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29                               R2-2500762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Athens, Greece, Feb. 17th – 21st, 2025</w:t>
      </w:r>
    </w:p>
    <w:p>
      <w:pPr>
        <w:pStyle w:val="18"/>
        <w:jc w:val="both"/>
        <w:rPr>
          <w:rFonts w:cs="Arial" w:eastAsiaTheme="minorEastAsia"/>
          <w:sz w:val="22"/>
          <w:szCs w:val="22"/>
          <w:lang w:val="en-GB" w:eastAsia="zh-CN"/>
        </w:rPr>
      </w:pPr>
      <w:r>
        <w:rPr>
          <w:rFonts w:cs="Arial"/>
          <w:sz w:val="22"/>
          <w:szCs w:val="22"/>
          <w:lang w:val="en-GB"/>
        </w:rPr>
        <w:t xml:space="preserve">                                              </w:t>
      </w:r>
      <w:bookmarkStart w:id="9" w:name="_GoBack"/>
      <w:bookmarkEnd w:id="9"/>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bookmarkStart w:id="1" w:name="OLE_LINK1"/>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w:t>
      </w:r>
      <w:bookmarkEnd w:id="1"/>
      <w:r>
        <w:rPr>
          <w:rFonts w:hint="eastAsia" w:ascii="Arial" w:hAnsi="Arial" w:cs="Arial" w:eastAsiaTheme="minorEastAsia"/>
          <w:b/>
          <w:sz w:val="22"/>
          <w:szCs w:val="22"/>
          <w:lang w:val="en-US" w:eastAsia="zh-CN" w:bidi="ar-SA"/>
        </w:rPr>
        <w:t>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rPr>
          <w:rFonts w:hint="eastAsia"/>
        </w:rPr>
      </w:pPr>
      <w:r>
        <w:rPr>
          <w:rFonts w:hint="eastAsia"/>
        </w:rPr>
        <w:t>In the last RAN2#12</w:t>
      </w:r>
      <w:r>
        <w:rPr>
          <w:rFonts w:hint="eastAsia" w:eastAsia="宋体"/>
          <w:lang w:val="en-US" w:eastAsia="zh-CN"/>
        </w:rPr>
        <w:t>8</w:t>
      </w:r>
      <w:r>
        <w:rPr>
          <w:rFonts w:hint="eastAsia"/>
        </w:rPr>
        <w:t xml:space="preserve"> meeting, the support of Store&amp;Forward for IoT-NTN was discussed, and the following agreements were made[1]: </w:t>
      </w:r>
    </w:p>
    <w:p>
      <w:pPr>
        <w:rPr>
          <w:rFonts w:hint="eastAsia"/>
        </w:rPr>
      </w:pP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pPr>
        <w:pStyle w:val="41"/>
        <w:pBdr>
          <w:top w:val="single" w:color="auto" w:sz="4" w:space="1"/>
          <w:left w:val="single" w:color="auto" w:sz="4" w:space="4"/>
          <w:bottom w:val="single" w:color="auto" w:sz="4" w:space="1"/>
          <w:right w:val="single" w:color="auto" w:sz="4" w:space="4"/>
        </w:pBdr>
      </w:pPr>
      <w:r>
        <w:t>1.</w:t>
      </w:r>
      <w:r>
        <w:tab/>
      </w:r>
      <w:r>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pPr>
        <w:pStyle w:val="41"/>
        <w:pBdr>
          <w:top w:val="single" w:color="auto" w:sz="4" w:space="1"/>
          <w:left w:val="single" w:color="auto" w:sz="4" w:space="4"/>
          <w:bottom w:val="single" w:color="auto" w:sz="4" w:space="1"/>
          <w:right w:val="single" w:color="auto" w:sz="4" w:space="4"/>
        </w:pBdr>
      </w:pPr>
      <w:r>
        <w:t>2.</w:t>
      </w:r>
      <w:r>
        <w:tab/>
      </w:r>
      <w:r>
        <w:t>It is FFS whether we need to introduce a new release cause when the NW wants to release a R19 UE to RRC idle because the feeder link becomes unavailable</w:t>
      </w:r>
    </w:p>
    <w:p>
      <w:pPr>
        <w:pStyle w:val="41"/>
        <w:pBdr>
          <w:top w:val="single" w:color="auto" w:sz="4" w:space="1"/>
          <w:left w:val="single" w:color="auto" w:sz="4" w:space="4"/>
          <w:bottom w:val="single" w:color="auto" w:sz="4" w:space="1"/>
          <w:right w:val="single" w:color="auto" w:sz="4" w:space="4"/>
        </w:pBdr>
      </w:pPr>
      <w:r>
        <w:t>3.</w:t>
      </w:r>
      <w:r>
        <w:tab/>
      </w:r>
      <w:r>
        <w:t>“S&amp;F operation” indication is provided in SIB1</w:t>
      </w:r>
    </w:p>
    <w:p>
      <w:pPr>
        <w:pStyle w:val="41"/>
        <w:pBdr>
          <w:top w:val="single" w:color="auto" w:sz="4" w:space="1"/>
          <w:left w:val="single" w:color="auto" w:sz="4" w:space="4"/>
          <w:bottom w:val="single" w:color="auto" w:sz="4" w:space="1"/>
          <w:right w:val="single" w:color="auto" w:sz="4" w:space="4"/>
        </w:pBdr>
      </w:pPr>
      <w:r>
        <w:t>4.</w:t>
      </w:r>
      <w:r>
        <w:tab/>
      </w:r>
      <w:r>
        <w:t>RAN2 assumes that AS signalling is not needed to indicate the architecture option (Split MME or Full CN).</w:t>
      </w:r>
    </w:p>
    <w:p>
      <w:pPr>
        <w:pStyle w:val="41"/>
        <w:pBdr>
          <w:top w:val="single" w:color="auto" w:sz="4" w:space="1"/>
          <w:left w:val="single" w:color="auto" w:sz="4" w:space="4"/>
          <w:bottom w:val="single" w:color="auto" w:sz="4" w:space="1"/>
          <w:right w:val="single" w:color="auto" w:sz="4" w:space="4"/>
        </w:pBdr>
      </w:pPr>
      <w:r>
        <w:t>5.</w:t>
      </w:r>
      <w:r>
        <w:tab/>
      </w:r>
      <w:r>
        <w:t>RAN2 waits for further progress in SA2, if any, before working on RAN2 aspects of a CIoT-UP solution for SF operation</w:t>
      </w:r>
    </w:p>
    <w:p>
      <w:pPr>
        <w:pStyle w:val="41"/>
        <w:pBdr>
          <w:top w:val="single" w:color="auto" w:sz="4" w:space="1"/>
          <w:left w:val="single" w:color="auto" w:sz="4" w:space="4"/>
          <w:bottom w:val="single" w:color="auto" w:sz="4" w:space="1"/>
          <w:right w:val="single" w:color="auto" w:sz="4" w:space="4"/>
        </w:pBdr>
      </w:pPr>
      <w:r>
        <w:t>6.</w:t>
      </w:r>
      <w:r>
        <w:tab/>
      </w:r>
      <w:r>
        <w:t>RAN2 understands that the UE configured with a satellite ID list by MME is not prevented to camp on a satellite operating in normal IoT NTN mode (i.e. with feeder-link connection), and perform subsequent access and data/signalling communication with that satellite</w:t>
      </w:r>
    </w:p>
    <w:p>
      <w:pPr>
        <w:pStyle w:val="41"/>
        <w:pBdr>
          <w:top w:val="single" w:color="auto" w:sz="4" w:space="1"/>
          <w:left w:val="single" w:color="auto" w:sz="4" w:space="4"/>
          <w:bottom w:val="single" w:color="auto" w:sz="4" w:space="1"/>
          <w:right w:val="single" w:color="auto" w:sz="4" w:space="4"/>
        </w:pBdr>
      </w:pPr>
      <w:r>
        <w:t>7.</w:t>
      </w:r>
      <w:r>
        <w:tab/>
      </w:r>
      <w:r>
        <w:t>RAN2 understands the UE configured with a satellite ID list by MME is not prevented to camp on, attempt to access to and communicate with a satellite which is not included in the MME-configured satellite list.</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w:t>
      </w:r>
      <w:r>
        <w:rPr>
          <w:rFonts w:hint="eastAsia" w:ascii="Arial" w:hAnsi="Arial" w:eastAsia="MS Mincho" w:cs="Arial"/>
          <w:sz w:val="21"/>
          <w:szCs w:val="20"/>
          <w:lang w:val="en-US" w:eastAsia="zh-CN"/>
        </w:rPr>
        <w:t>se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 change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bidi="ar-SA"/>
        </w:rPr>
      </w:pPr>
      <w:r>
        <w:rPr>
          <w:rFonts w:hint="eastAsia" w:ascii="Arial" w:hAnsi="Arial" w:cs="Arial" w:eastAsiaTheme="minorEastAsia"/>
          <w:b w:val="0"/>
          <w:bCs/>
          <w:sz w:val="20"/>
          <w:szCs w:val="20"/>
          <w:lang w:val="en-US" w:eastAsia="zh-CN" w:bidi="ar-SA"/>
        </w:rPr>
        <w:t>In last meeting it has been agreed that the time information can be broadcated to indicate when the current satellite operation mode will transit from S&amp;F operation mode to real-time/normal mode. RAN2  assumes that a R19 UE could use this information at least to delay some NAS procedures until the feeder link is resumed. Whether to indicate when the S&amp;F operation will start is FFS. When the satellite operation mode transit from real-time/normal mode to S&amp;F mode, the network maybe need to release the UEs not supporting S&amp;F mode and the service may be interrupted, from this point of view, the UEs not supporting S&amp;F mode are not encouraged to access the network if the satellite will transit from real-time/normal node to S&amp;F mode soon, so the time information can be broadcated to indicate when the current satellite operation mode will transit from real-time/normal mode to S&amp;F operation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eastAsia" w:ascii="Arial" w:hAnsi="Arial" w:eastAsia="宋体" w:cs="Arial"/>
          <w:b/>
          <w:bCs/>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eastAsia="宋体" w:cs="Arial"/>
          <w:b/>
          <w:bCs/>
          <w:sz w:val="21"/>
          <w:szCs w:val="20"/>
          <w:lang w:val="en-US" w:eastAsia="zh-CN" w:bidi="ar-SA"/>
        </w:rPr>
        <w:t>The network broadcasts the current operation mode(real-time/normal mode, S&amp;F mode) of the satellite and the next change time of operation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eastAsia="宋体" w:cs="Arial"/>
          <w:b/>
          <w:bCs/>
          <w:sz w:val="21"/>
          <w:szCs w:val="20"/>
          <w:lang w:val="en-US" w:eastAsia="zh-CN" w:bidi="ar-SA"/>
        </w:rPr>
        <w:t>Proposal 2: If the remaining time from real-time/normal mode to S&amp;F mode is not enough to finish the service, the UEs not support S&amp;F mode may not triggered to access the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bidi="ar-SA"/>
        </w:rPr>
      </w:pPr>
      <w:r>
        <w:rPr>
          <w:rFonts w:hint="eastAsia" w:ascii="Arial" w:hAnsi="Arial" w:cs="Arial" w:eastAsiaTheme="minorEastAsia"/>
          <w:b w:val="0"/>
          <w:bCs/>
          <w:sz w:val="20"/>
          <w:szCs w:val="20"/>
          <w:lang w:val="en-US" w:eastAsia="zh-CN" w:bidi="ar-SA"/>
        </w:rPr>
        <w:t>Regarding whether this time is absolute or relative time, we think this depends on which SIB is used to broadcast this information. Now there are two apporaches(SIB1 or SIB31) been raised. For SIB31, as there is epoch time related to SIB31, so both the relative time and absolute time can be used, while for SIB1 only the absolute time can be used. As the change of SIB31 will not trigger system information updating procedure, so the SIB31 may be a better choice.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eastAsia="宋体" w:cs="Arial"/>
          <w:b/>
          <w:bCs/>
          <w:sz w:val="21"/>
          <w:szCs w:val="20"/>
          <w:lang w:val="en-US" w:eastAsia="zh-CN" w:bidi="ar-SA"/>
        </w:rPr>
        <w:t>Proposal 3: SIB31 is used to broadcast this time information, the relative time or absolute time can be used to indicate the change time of operation mode.</w:t>
      </w:r>
    </w:p>
    <w:p>
      <w:pPr>
        <w:pStyle w:val="3"/>
        <w:bidi w:val="0"/>
        <w:rPr>
          <w:rFonts w:hint="default"/>
          <w:lang w:val="en-US" w:eastAsia="zh-CN"/>
        </w:rPr>
      </w:pPr>
      <w:bookmarkStart w:id="2" w:name="OLE_LINK4"/>
      <w:r>
        <w:rPr>
          <w:rFonts w:hint="eastAsia"/>
          <w:lang w:val="en-US" w:eastAsia="zh-CN"/>
        </w:rPr>
        <w:t xml:space="preserve"> Paging enhancement in satellite Store&amp;Forward mode</w:t>
      </w:r>
    </w:p>
    <w:bookmarkEnd w:id="2"/>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3"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send or monitoring can be optimized for power saving when network operates in S&amp;F mode.</w:t>
      </w:r>
    </w:p>
    <w:bookmarkEnd w:id="3"/>
    <w:p>
      <w:pPr>
        <w:pStyle w:val="3"/>
        <w:rPr>
          <w:rFonts w:hint="eastAsia" w:ascii="Arial" w:hAnsi="Arial" w:eastAsia="MS Mincho" w:cs="Arial"/>
          <w:b/>
          <w:szCs w:val="28"/>
          <w:lang w:val="en-US" w:eastAsia="zh-CN"/>
        </w:rPr>
      </w:pPr>
      <w:r>
        <w:rPr>
          <w:rFonts w:hint="eastAsia"/>
          <w:lang w:val="en-US" w:eastAsia="zh-CN"/>
        </w:rPr>
        <w:t xml:space="preserve"> UP CIoT EPS optimisation support in satellite Store&amp;Forward mode</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For UP mode, when UE resume the RRC connection with a eNB, if the eNB is not the old eNB which suspend the connection, the eNB has to fetch the context from the old eNB. However for satellite in S&amp;F mode, as the fast moving satellite and the no ISL between the satellite, the eNB the UE trys to resume may not the old eNB and can</w:t>
      </w:r>
      <w:r>
        <w:rPr>
          <w:rFonts w:hint="default" w:ascii="Arial" w:hAnsi="Arial" w:eastAsia="宋体" w:cs="Arial"/>
          <w:b w:val="0"/>
          <w:sz w:val="21"/>
          <w:szCs w:val="20"/>
          <w:lang w:val="en-US" w:eastAsia="zh-CN"/>
        </w:rPr>
        <w:t>’</w:t>
      </w:r>
      <w:r>
        <w:rPr>
          <w:rFonts w:hint="eastAsia" w:ascii="Arial" w:hAnsi="Arial" w:eastAsia="宋体" w:cs="Arial"/>
          <w:b w:val="0"/>
          <w:sz w:val="21"/>
          <w:szCs w:val="20"/>
          <w:lang w:val="en-US" w:eastAsia="zh-CN"/>
        </w:rPr>
        <w:t>t get the context from the old eNB, the UE has to fallback to the RRC connection setup procedure. To avoid this, it has to make sure that the eNB the UE resume has the UE context. To achieve this, the context can be transfer to specific satellites and UE only resume the connection to this satellites. As to how to decide these satellites, there can be two methods: one is the UE itself determines the satellites based on the satellite assistance information and the UE traffic pattern and send the satellite list to the network, then the netwrok confirms some or all of them and then transfer/distribute the context to these satellites via the network on ground when the feederlink recovered. The other method is the UE provide some assistant information such as UE location and traffic pattern to the network and the network determines the satellite list and then transfer/distribute the context to these satellites via the network on ground when the feederlink recovered.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satellites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When UE resume the RRC connection to a new eNB, the security key used by the new eNB is generated by the old eNB using the old key or NH、the target PCI and target EARFCN-DL. For S&amp;F mode, if the satellite list the UE will resume are determined, the security key used by the new eNB in the satellite list in the future can be generated advance by the old eNB using the parameters(e.g. PCI、EARFCN-DL) associated with the determined satellite list. The generated security key are associated with each of the satellite in the satllite list and will be transfered to these satellites in advance via the ground network when the feeder link recovered.</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7</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eastAsia" w:ascii="Arial" w:hAnsi="Arial" w:eastAsia="宋体" w:cs="Arial"/>
          <w:b/>
          <w:bCs/>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eastAsia="宋体" w:cs="Arial"/>
          <w:b/>
          <w:bCs/>
          <w:sz w:val="21"/>
          <w:szCs w:val="20"/>
          <w:lang w:val="en-US" w:eastAsia="zh-CN" w:bidi="ar-SA"/>
        </w:rPr>
        <w:t>The network broadcasts the current operation mode(real-time/normal mode, S&amp;F mode) of the satellite and the next change time of operation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eastAsia="宋体" w:cs="Arial"/>
          <w:b/>
          <w:bCs/>
          <w:sz w:val="21"/>
          <w:szCs w:val="20"/>
          <w:lang w:val="en-US" w:eastAsia="zh-CN" w:bidi="ar-SA"/>
        </w:rPr>
        <w:t>Proposal 2: If the remaining time from real-time/normal mode to S&amp;F mode is not enough to finish the service, the UEs not support S&amp;F mode may not triggered to access the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bCs/>
          <w:sz w:val="21"/>
          <w:szCs w:val="20"/>
          <w:lang w:val="en-GB" w:eastAsia="zh-CN" w:bidi="ar-SA"/>
        </w:rPr>
      </w:pPr>
      <w:r>
        <w:rPr>
          <w:rFonts w:hint="eastAsia" w:ascii="Arial" w:hAnsi="Arial" w:eastAsia="宋体" w:cs="Arial"/>
          <w:b/>
          <w:bCs/>
          <w:sz w:val="21"/>
          <w:szCs w:val="20"/>
          <w:lang w:val="en-US" w:eastAsia="zh-CN" w:bidi="ar-SA"/>
        </w:rPr>
        <w:t>Proposal 3: SIB31 is used to broadcast this time information, the relative time or absolute time can be used to indicate the change time of operation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satellies via the network on ground when the feederlink recovered and the UE only resumes connecton to these satellites. How the satelllites are determined is FFS.</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kern w:val="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7</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bookmarkStart w:id="4" w:name="OLE_LINK47"/>
      <w:bookmarkStart w:id="5" w:name="OLE_LINK59"/>
      <w:bookmarkStart w:id="6" w:name="OLE_LINK58"/>
      <w:bookmarkStart w:id="7" w:name="OLE_LINK60"/>
      <w:bookmarkStart w:id="8" w:name="OLE_LINK48"/>
      <w:r>
        <w:t>Reference</w:t>
      </w:r>
      <w:bookmarkEnd w:id="4"/>
      <w:bookmarkEnd w:id="5"/>
      <w:bookmarkEnd w:id="6"/>
      <w:bookmarkEnd w:id="7"/>
      <w:bookmarkEnd w:id="8"/>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Draft_RAN2_128_Meeting_Report_v1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variable"/>
    <w:sig w:usb0="E4002EFF" w:usb1="C000E47F"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30F15"/>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7F1191"/>
    <w:rsid w:val="0304423A"/>
    <w:rsid w:val="035F60CC"/>
    <w:rsid w:val="03787214"/>
    <w:rsid w:val="03F47970"/>
    <w:rsid w:val="04044F9A"/>
    <w:rsid w:val="050C0141"/>
    <w:rsid w:val="0550780F"/>
    <w:rsid w:val="06510970"/>
    <w:rsid w:val="06797CD3"/>
    <w:rsid w:val="06A00757"/>
    <w:rsid w:val="06DD0380"/>
    <w:rsid w:val="06FF294D"/>
    <w:rsid w:val="07EA6365"/>
    <w:rsid w:val="07EF5BD4"/>
    <w:rsid w:val="082F6FF7"/>
    <w:rsid w:val="08415DB4"/>
    <w:rsid w:val="08454AB2"/>
    <w:rsid w:val="084C139F"/>
    <w:rsid w:val="08A22A43"/>
    <w:rsid w:val="094D21CC"/>
    <w:rsid w:val="0A6D15CC"/>
    <w:rsid w:val="0ABB7B40"/>
    <w:rsid w:val="0BB75D7E"/>
    <w:rsid w:val="0D860A22"/>
    <w:rsid w:val="0F417E38"/>
    <w:rsid w:val="0F7B35C2"/>
    <w:rsid w:val="103C0B3D"/>
    <w:rsid w:val="108123D4"/>
    <w:rsid w:val="10C66D19"/>
    <w:rsid w:val="10F1567B"/>
    <w:rsid w:val="12105415"/>
    <w:rsid w:val="126256E5"/>
    <w:rsid w:val="13BE4108"/>
    <w:rsid w:val="13C70AD4"/>
    <w:rsid w:val="14926ED8"/>
    <w:rsid w:val="15215CC8"/>
    <w:rsid w:val="15462052"/>
    <w:rsid w:val="15DE1242"/>
    <w:rsid w:val="15FF1ACA"/>
    <w:rsid w:val="166C39B7"/>
    <w:rsid w:val="16AA6D34"/>
    <w:rsid w:val="176647AC"/>
    <w:rsid w:val="179A1B0C"/>
    <w:rsid w:val="198E0015"/>
    <w:rsid w:val="1A5A53F0"/>
    <w:rsid w:val="1ABB6560"/>
    <w:rsid w:val="1B445D6E"/>
    <w:rsid w:val="1B59397D"/>
    <w:rsid w:val="1C7B4CA3"/>
    <w:rsid w:val="1CA1384F"/>
    <w:rsid w:val="1D802CEA"/>
    <w:rsid w:val="1DBA2382"/>
    <w:rsid w:val="1E0B7CB6"/>
    <w:rsid w:val="1E523033"/>
    <w:rsid w:val="1F045CEA"/>
    <w:rsid w:val="1F2C7D23"/>
    <w:rsid w:val="1FAF7026"/>
    <w:rsid w:val="20462FD7"/>
    <w:rsid w:val="21CD368A"/>
    <w:rsid w:val="221016C7"/>
    <w:rsid w:val="228D678C"/>
    <w:rsid w:val="22A27F45"/>
    <w:rsid w:val="23967BC1"/>
    <w:rsid w:val="23BF020B"/>
    <w:rsid w:val="24805F2B"/>
    <w:rsid w:val="24966A58"/>
    <w:rsid w:val="24E86231"/>
    <w:rsid w:val="26131534"/>
    <w:rsid w:val="26672625"/>
    <w:rsid w:val="26F53B52"/>
    <w:rsid w:val="273C2AE6"/>
    <w:rsid w:val="275C59D5"/>
    <w:rsid w:val="27E9536C"/>
    <w:rsid w:val="282B7F1A"/>
    <w:rsid w:val="282E6418"/>
    <w:rsid w:val="28514B4F"/>
    <w:rsid w:val="28B35423"/>
    <w:rsid w:val="28C825BA"/>
    <w:rsid w:val="2A6D06FD"/>
    <w:rsid w:val="2BC97744"/>
    <w:rsid w:val="2BDF7690"/>
    <w:rsid w:val="2C167DFF"/>
    <w:rsid w:val="2C5E3FAA"/>
    <w:rsid w:val="2C9014EE"/>
    <w:rsid w:val="2DF85D92"/>
    <w:rsid w:val="2E3E1AA5"/>
    <w:rsid w:val="2EB13602"/>
    <w:rsid w:val="2EF35F77"/>
    <w:rsid w:val="2FC63C8F"/>
    <w:rsid w:val="2FE018AF"/>
    <w:rsid w:val="3081699D"/>
    <w:rsid w:val="30AD73A5"/>
    <w:rsid w:val="329B7C99"/>
    <w:rsid w:val="32C77F8C"/>
    <w:rsid w:val="32CB387D"/>
    <w:rsid w:val="32D55AB9"/>
    <w:rsid w:val="335B0D8A"/>
    <w:rsid w:val="33B41D34"/>
    <w:rsid w:val="33EF0217"/>
    <w:rsid w:val="356754B7"/>
    <w:rsid w:val="35A53430"/>
    <w:rsid w:val="37426E6E"/>
    <w:rsid w:val="38486C88"/>
    <w:rsid w:val="388B34B6"/>
    <w:rsid w:val="393B37B4"/>
    <w:rsid w:val="3A3A09C6"/>
    <w:rsid w:val="3B2A6D35"/>
    <w:rsid w:val="3B8D13D0"/>
    <w:rsid w:val="3B957525"/>
    <w:rsid w:val="3BE514B4"/>
    <w:rsid w:val="3C7A0817"/>
    <w:rsid w:val="3CBF641E"/>
    <w:rsid w:val="3CD70242"/>
    <w:rsid w:val="3E2248D8"/>
    <w:rsid w:val="3FE0616F"/>
    <w:rsid w:val="4016756E"/>
    <w:rsid w:val="40450BA3"/>
    <w:rsid w:val="40E05B05"/>
    <w:rsid w:val="41D14C1D"/>
    <w:rsid w:val="42353253"/>
    <w:rsid w:val="435F628D"/>
    <w:rsid w:val="43F61ADA"/>
    <w:rsid w:val="440B0645"/>
    <w:rsid w:val="44DE5FA3"/>
    <w:rsid w:val="454E5FD4"/>
    <w:rsid w:val="45B063D8"/>
    <w:rsid w:val="46682B04"/>
    <w:rsid w:val="46F047E7"/>
    <w:rsid w:val="470C53DE"/>
    <w:rsid w:val="4779366F"/>
    <w:rsid w:val="47EC7853"/>
    <w:rsid w:val="481353E1"/>
    <w:rsid w:val="482B0659"/>
    <w:rsid w:val="487E4912"/>
    <w:rsid w:val="48B061A5"/>
    <w:rsid w:val="48F165EB"/>
    <w:rsid w:val="49D966E1"/>
    <w:rsid w:val="49F62F33"/>
    <w:rsid w:val="4BD9044D"/>
    <w:rsid w:val="4CDB457B"/>
    <w:rsid w:val="4D5702DE"/>
    <w:rsid w:val="4D8917CF"/>
    <w:rsid w:val="4E635896"/>
    <w:rsid w:val="4ED9736A"/>
    <w:rsid w:val="4EFC5EF9"/>
    <w:rsid w:val="4F1F0E61"/>
    <w:rsid w:val="4FB27051"/>
    <w:rsid w:val="50F26F6A"/>
    <w:rsid w:val="51951B3D"/>
    <w:rsid w:val="5215436D"/>
    <w:rsid w:val="523C2424"/>
    <w:rsid w:val="55EB6E4E"/>
    <w:rsid w:val="561B49FC"/>
    <w:rsid w:val="56561485"/>
    <w:rsid w:val="56B44089"/>
    <w:rsid w:val="570B4B6D"/>
    <w:rsid w:val="58196C7F"/>
    <w:rsid w:val="58327856"/>
    <w:rsid w:val="58AC7F48"/>
    <w:rsid w:val="59A4172A"/>
    <w:rsid w:val="5A0B344B"/>
    <w:rsid w:val="5A8C74D3"/>
    <w:rsid w:val="5AC258BA"/>
    <w:rsid w:val="5C0031E7"/>
    <w:rsid w:val="5C481980"/>
    <w:rsid w:val="5CEE0CA7"/>
    <w:rsid w:val="5D474464"/>
    <w:rsid w:val="5EE9029B"/>
    <w:rsid w:val="5F273984"/>
    <w:rsid w:val="5F5B5F3E"/>
    <w:rsid w:val="5F7C0711"/>
    <w:rsid w:val="5FEF6ACE"/>
    <w:rsid w:val="60B34005"/>
    <w:rsid w:val="60E953AA"/>
    <w:rsid w:val="614420B6"/>
    <w:rsid w:val="61483DCA"/>
    <w:rsid w:val="61786A80"/>
    <w:rsid w:val="61BA59D1"/>
    <w:rsid w:val="61DC00C2"/>
    <w:rsid w:val="62102E7C"/>
    <w:rsid w:val="62590312"/>
    <w:rsid w:val="62815194"/>
    <w:rsid w:val="62BD5600"/>
    <w:rsid w:val="630A7F69"/>
    <w:rsid w:val="630E0C34"/>
    <w:rsid w:val="63E1421B"/>
    <w:rsid w:val="64034EA4"/>
    <w:rsid w:val="64826ABA"/>
    <w:rsid w:val="64C862AF"/>
    <w:rsid w:val="65184C81"/>
    <w:rsid w:val="651923CA"/>
    <w:rsid w:val="656D337B"/>
    <w:rsid w:val="65BD1739"/>
    <w:rsid w:val="66E37CF1"/>
    <w:rsid w:val="67DC720C"/>
    <w:rsid w:val="67E92655"/>
    <w:rsid w:val="681E2D2C"/>
    <w:rsid w:val="68377AAD"/>
    <w:rsid w:val="688B7936"/>
    <w:rsid w:val="68C77475"/>
    <w:rsid w:val="69701295"/>
    <w:rsid w:val="69A27629"/>
    <w:rsid w:val="6A9D7635"/>
    <w:rsid w:val="6ABC46FD"/>
    <w:rsid w:val="6B233CE6"/>
    <w:rsid w:val="6B8D221A"/>
    <w:rsid w:val="6BBB6ACB"/>
    <w:rsid w:val="6BF4272A"/>
    <w:rsid w:val="6C750DEF"/>
    <w:rsid w:val="6CE858CE"/>
    <w:rsid w:val="6D16046B"/>
    <w:rsid w:val="6D8E2554"/>
    <w:rsid w:val="6D9A5E61"/>
    <w:rsid w:val="6E0D1FE7"/>
    <w:rsid w:val="6EFF5A76"/>
    <w:rsid w:val="6F740CE2"/>
    <w:rsid w:val="70436DC4"/>
    <w:rsid w:val="7055318F"/>
    <w:rsid w:val="70871801"/>
    <w:rsid w:val="71314C8A"/>
    <w:rsid w:val="71B9201A"/>
    <w:rsid w:val="72402019"/>
    <w:rsid w:val="724E3DF7"/>
    <w:rsid w:val="727A4FD4"/>
    <w:rsid w:val="731D23A2"/>
    <w:rsid w:val="73707DE3"/>
    <w:rsid w:val="741D4E81"/>
    <w:rsid w:val="74201914"/>
    <w:rsid w:val="745C718B"/>
    <w:rsid w:val="74F97BE7"/>
    <w:rsid w:val="75A722D7"/>
    <w:rsid w:val="76411C77"/>
    <w:rsid w:val="76700534"/>
    <w:rsid w:val="76A345D7"/>
    <w:rsid w:val="76C9285A"/>
    <w:rsid w:val="77760276"/>
    <w:rsid w:val="78911E34"/>
    <w:rsid w:val="7A4B5FBA"/>
    <w:rsid w:val="7A5E174B"/>
    <w:rsid w:val="7A9C4D88"/>
    <w:rsid w:val="7A9C7192"/>
    <w:rsid w:val="7B33624C"/>
    <w:rsid w:val="7B6332FB"/>
    <w:rsid w:val="7B826359"/>
    <w:rsid w:val="7BF20CB4"/>
    <w:rsid w:val="7C330D5B"/>
    <w:rsid w:val="7C3C5ED5"/>
    <w:rsid w:val="7CB92E75"/>
    <w:rsid w:val="7D86797B"/>
    <w:rsid w:val="7D8C0969"/>
    <w:rsid w:val="7DF4667A"/>
    <w:rsid w:val="7EC92764"/>
    <w:rsid w:val="7F3D09D5"/>
    <w:rsid w:val="7F40220C"/>
    <w:rsid w:val="7FDE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ww</cp:lastModifiedBy>
  <cp:lastPrinted>2007-08-29T03:45:00Z</cp:lastPrinted>
  <dcterms:modified xsi:type="dcterms:W3CDTF">2025-02-07T01:16:22Z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